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34F9A" w14:textId="77777777" w:rsidR="001F464D" w:rsidRDefault="001F464D" w:rsidP="00ED4A81">
      <w:pPr>
        <w:pStyle w:val="GPSSchTitleandNumber"/>
        <w:tabs>
          <w:tab w:val="left" w:pos="5715"/>
        </w:tabs>
        <w:jc w:val="left"/>
        <w:rPr>
          <w:rFonts w:cs="Arial" w:hint="eastAsia"/>
          <w:caps w:val="0"/>
          <w:sz w:val="36"/>
          <w:szCs w:val="36"/>
        </w:rPr>
      </w:pPr>
    </w:p>
    <w:p w14:paraId="19419F37" w14:textId="0FC3614A" w:rsidR="00B43A6A" w:rsidRPr="00ED4A81" w:rsidRDefault="00B43A6A" w:rsidP="00ED4A81">
      <w:pPr>
        <w:pStyle w:val="GPSSchTitleandNumber"/>
        <w:tabs>
          <w:tab w:val="left" w:pos="5715"/>
        </w:tabs>
        <w:jc w:val="left"/>
        <w:rPr>
          <w:rFonts w:cs="Arial" w:hint="eastAsia"/>
          <w:caps w:val="0"/>
          <w:sz w:val="36"/>
          <w:szCs w:val="36"/>
        </w:rPr>
      </w:pPr>
      <w:r w:rsidRPr="00ED4A81">
        <w:rPr>
          <w:rFonts w:cs="Arial"/>
          <w:caps w:val="0"/>
          <w:sz w:val="36"/>
          <w:szCs w:val="36"/>
        </w:rPr>
        <w:t xml:space="preserve">Schedule </w:t>
      </w:r>
      <w:r w:rsidR="002E2AB2">
        <w:rPr>
          <w:rFonts w:cs="Arial"/>
          <w:caps w:val="0"/>
          <w:sz w:val="36"/>
          <w:szCs w:val="36"/>
        </w:rPr>
        <w:t>6</w:t>
      </w:r>
      <w:r w:rsidR="00A534F6">
        <w:rPr>
          <w:rFonts w:cs="Arial"/>
          <w:caps w:val="0"/>
          <w:sz w:val="36"/>
          <w:szCs w:val="36"/>
        </w:rPr>
        <w:t xml:space="preserve"> </w:t>
      </w:r>
      <w:r w:rsidRPr="00ED4A81">
        <w:rPr>
          <w:rFonts w:cs="Arial"/>
          <w:caps w:val="0"/>
          <w:sz w:val="36"/>
          <w:szCs w:val="36"/>
        </w:rPr>
        <w:t>(Transparency Reports)</w:t>
      </w:r>
    </w:p>
    <w:p w14:paraId="4869A614" w14:textId="77777777" w:rsidR="00316403" w:rsidRDefault="00316403" w:rsidP="008C6C15">
      <w:pPr>
        <w:spacing w:after="0"/>
        <w:ind w:left="360" w:hanging="360"/>
        <w:rPr>
          <w:rFonts w:ascii="Arial" w:eastAsia="Calibri" w:hAnsi="Arial" w:cs="Arial"/>
          <w:color w:val="000000"/>
          <w:sz w:val="24"/>
          <w:szCs w:val="24"/>
          <w:lang w:eastAsia="en-GB"/>
        </w:rPr>
      </w:pPr>
    </w:p>
    <w:p w14:paraId="0585B369" w14:textId="639E3BD1"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7"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75407FFC"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67AD345" w14:textId="2278334B"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107C71E" w14:textId="77777777" w:rsidR="006F181E" w:rsidRPr="00B43A6A" w:rsidRDefault="006F181E" w:rsidP="008C6C15">
      <w:pPr>
        <w:spacing w:after="0"/>
        <w:rPr>
          <w:rFonts w:ascii="Arial" w:eastAsia="Calibri" w:hAnsi="Arial" w:cs="Arial"/>
          <w:color w:val="000000"/>
          <w:sz w:val="24"/>
          <w:szCs w:val="24"/>
          <w:lang w:eastAsia="en-GB"/>
        </w:rPr>
      </w:pPr>
    </w:p>
    <w:p w14:paraId="526ECDEC"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FDEB2AB"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D794575" w14:textId="40902FFC"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166A3507" w14:textId="77777777" w:rsidR="00AA78C0" w:rsidRDefault="00AA78C0" w:rsidP="008C6C15">
      <w:pPr>
        <w:spacing w:after="0"/>
        <w:ind w:left="360" w:hanging="360"/>
        <w:rPr>
          <w:rFonts w:ascii="Arial" w:eastAsia="Calibri" w:hAnsi="Arial" w:cs="Arial"/>
          <w:color w:val="000000"/>
          <w:sz w:val="24"/>
          <w:szCs w:val="24"/>
          <w:lang w:eastAsia="en-GB"/>
        </w:rPr>
      </w:pPr>
    </w:p>
    <w:p w14:paraId="768DA824" w14:textId="46D1ED5D" w:rsidR="00AA78C0" w:rsidRDefault="00AA78C0"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1.5 </w:t>
      </w:r>
      <w:r w:rsidR="00BF2639">
        <w:rPr>
          <w:rFonts w:ascii="Arial" w:eastAsia="Calibri" w:hAnsi="Arial" w:cs="Arial"/>
          <w:color w:val="000000"/>
          <w:sz w:val="24"/>
          <w:szCs w:val="24"/>
          <w:lang w:eastAsia="en-GB"/>
        </w:rPr>
        <w:t>C</w:t>
      </w:r>
      <w:r>
        <w:rPr>
          <w:rFonts w:ascii="Arial" w:eastAsia="Calibri" w:hAnsi="Arial" w:cs="Arial"/>
          <w:color w:val="000000"/>
          <w:sz w:val="24"/>
          <w:szCs w:val="24"/>
          <w:lang w:eastAsia="en-GB"/>
        </w:rPr>
        <w:t>ontract costs will no</w:t>
      </w:r>
      <w:bookmarkStart w:id="0" w:name="_GoBack"/>
      <w:bookmarkEnd w:id="0"/>
      <w:r>
        <w:rPr>
          <w:rFonts w:ascii="Arial" w:eastAsia="Calibri" w:hAnsi="Arial" w:cs="Arial"/>
          <w:color w:val="000000"/>
          <w:sz w:val="24"/>
          <w:szCs w:val="24"/>
          <w:lang w:eastAsia="en-GB"/>
        </w:rPr>
        <w:t xml:space="preserve">t be required as part of the Transparency Report </w:t>
      </w:r>
      <w:r w:rsidR="00BF2639">
        <w:rPr>
          <w:rFonts w:ascii="Arial" w:eastAsia="Calibri" w:hAnsi="Arial" w:cs="Arial"/>
          <w:color w:val="000000"/>
          <w:sz w:val="24"/>
          <w:szCs w:val="24"/>
          <w:lang w:eastAsia="en-GB"/>
        </w:rPr>
        <w:t xml:space="preserve">as detailed in Schedule 5 </w:t>
      </w:r>
      <w:r>
        <w:rPr>
          <w:rFonts w:ascii="Arial" w:eastAsia="Calibri" w:hAnsi="Arial" w:cs="Arial"/>
          <w:color w:val="000000"/>
          <w:sz w:val="24"/>
          <w:szCs w:val="24"/>
          <w:lang w:eastAsia="en-GB"/>
        </w:rPr>
        <w:t xml:space="preserve">due to the commercial sensitivity for the Supplier concerned, whereas the </w:t>
      </w:r>
      <w:r w:rsidR="00513EAC">
        <w:rPr>
          <w:rFonts w:ascii="Arial" w:eastAsia="Calibri" w:hAnsi="Arial" w:cs="Arial"/>
          <w:color w:val="000000"/>
          <w:sz w:val="24"/>
          <w:szCs w:val="24"/>
          <w:lang w:eastAsia="en-GB"/>
        </w:rPr>
        <w:t xml:space="preserve">total </w:t>
      </w:r>
      <w:r>
        <w:rPr>
          <w:rFonts w:ascii="Arial" w:eastAsia="Calibri" w:hAnsi="Arial" w:cs="Arial"/>
          <w:color w:val="000000"/>
          <w:sz w:val="24"/>
          <w:szCs w:val="24"/>
          <w:lang w:eastAsia="en-GB"/>
        </w:rPr>
        <w:t xml:space="preserve">contract value </w:t>
      </w:r>
      <w:r w:rsidR="00513EAC">
        <w:rPr>
          <w:rFonts w:ascii="Arial" w:eastAsia="Calibri" w:hAnsi="Arial" w:cs="Arial"/>
          <w:color w:val="000000"/>
          <w:sz w:val="24"/>
          <w:szCs w:val="24"/>
          <w:lang w:eastAsia="en-GB"/>
        </w:rPr>
        <w:t xml:space="preserve">as part of the procurement </w:t>
      </w:r>
      <w:r>
        <w:rPr>
          <w:rFonts w:ascii="Arial" w:eastAsia="Calibri" w:hAnsi="Arial" w:cs="Arial"/>
          <w:color w:val="000000"/>
          <w:sz w:val="24"/>
          <w:szCs w:val="24"/>
          <w:lang w:eastAsia="en-GB"/>
        </w:rPr>
        <w:t xml:space="preserve">will be a matter of public record. </w:t>
      </w:r>
      <w:r w:rsidR="00BF2639">
        <w:rPr>
          <w:rFonts w:ascii="Arial" w:eastAsia="Calibri" w:hAnsi="Arial" w:cs="Arial"/>
          <w:color w:val="000000"/>
          <w:sz w:val="24"/>
          <w:szCs w:val="24"/>
          <w:lang w:eastAsia="en-GB"/>
        </w:rPr>
        <w:t>Sc</w:t>
      </w:r>
      <w:r w:rsidR="004B03E8">
        <w:rPr>
          <w:rFonts w:ascii="Arial" w:eastAsia="Calibri" w:hAnsi="Arial" w:cs="Arial"/>
          <w:color w:val="000000"/>
          <w:sz w:val="24"/>
          <w:szCs w:val="24"/>
          <w:lang w:eastAsia="en-GB"/>
        </w:rPr>
        <w:t xml:space="preserve">hedule 5 limits the reporting disclosure to a period of 20 years from contract </w:t>
      </w:r>
      <w:r w:rsidR="00633981">
        <w:rPr>
          <w:rFonts w:ascii="Arial" w:eastAsia="Calibri" w:hAnsi="Arial" w:cs="Arial"/>
          <w:color w:val="000000"/>
          <w:sz w:val="24"/>
          <w:szCs w:val="24"/>
          <w:lang w:eastAsia="en-GB"/>
        </w:rPr>
        <w:t>cessation</w:t>
      </w:r>
      <w:r w:rsidR="004B03E8">
        <w:rPr>
          <w:rFonts w:ascii="Arial" w:eastAsia="Calibri" w:hAnsi="Arial" w:cs="Arial"/>
          <w:color w:val="000000"/>
          <w:sz w:val="24"/>
          <w:szCs w:val="24"/>
          <w:lang w:eastAsia="en-GB"/>
        </w:rPr>
        <w:t>.</w:t>
      </w:r>
    </w:p>
    <w:p w14:paraId="506A4C61"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19010BE5" w14:textId="77777777" w:rsidR="006F181E" w:rsidRDefault="006F181E" w:rsidP="00B43A6A">
      <w:pPr>
        <w:spacing w:after="0"/>
        <w:rPr>
          <w:rFonts w:ascii="Arial" w:eastAsia="Calibri" w:hAnsi="Arial" w:cs="Arial"/>
          <w:color w:val="000000"/>
          <w:sz w:val="24"/>
          <w:szCs w:val="24"/>
          <w:lang w:eastAsia="en-GB"/>
        </w:rPr>
      </w:pPr>
    </w:p>
    <w:p w14:paraId="5831FDD2" w14:textId="77777777" w:rsidR="00ED4A81" w:rsidRPr="00B43A6A" w:rsidRDefault="00ED4A81" w:rsidP="00B43A6A">
      <w:pPr>
        <w:spacing w:after="0"/>
        <w:rPr>
          <w:rFonts w:ascii="Arial" w:eastAsia="Calibri" w:hAnsi="Arial" w:cs="Arial"/>
          <w:color w:val="000000"/>
          <w:sz w:val="24"/>
          <w:szCs w:val="24"/>
          <w:lang w:eastAsia="en-GB"/>
        </w:rPr>
      </w:pPr>
    </w:p>
    <w:p w14:paraId="10E352E2"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3260"/>
        <w:gridCol w:w="1504"/>
        <w:gridCol w:w="2248"/>
      </w:tblGrid>
      <w:tr w:rsidR="006F181E" w:rsidRPr="00B43A6A" w14:paraId="73C19BAD" w14:textId="77777777" w:rsidTr="00513EAC">
        <w:trPr>
          <w:trHeight w:val="123"/>
        </w:trPr>
        <w:tc>
          <w:tcPr>
            <w:tcW w:w="1980" w:type="dxa"/>
            <w:tcBorders>
              <w:top w:val="single" w:sz="4" w:space="0" w:color="auto"/>
              <w:left w:val="single" w:sz="4" w:space="0" w:color="auto"/>
              <w:bottom w:val="single" w:sz="4" w:space="0" w:color="auto"/>
              <w:right w:val="single" w:sz="4" w:space="0" w:color="auto"/>
            </w:tcBorders>
          </w:tcPr>
          <w:p w14:paraId="7BEF69A9"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3260" w:type="dxa"/>
            <w:tcBorders>
              <w:top w:val="single" w:sz="4" w:space="0" w:color="auto"/>
              <w:left w:val="single" w:sz="4" w:space="0" w:color="auto"/>
              <w:bottom w:val="single" w:sz="4" w:space="0" w:color="auto"/>
              <w:right w:val="single" w:sz="4" w:space="0" w:color="auto"/>
            </w:tcBorders>
          </w:tcPr>
          <w:p w14:paraId="2AB57620"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1504" w:type="dxa"/>
            <w:tcBorders>
              <w:top w:val="single" w:sz="4" w:space="0" w:color="auto"/>
              <w:left w:val="single" w:sz="4" w:space="0" w:color="auto"/>
              <w:bottom w:val="single" w:sz="4" w:space="0" w:color="auto"/>
              <w:right w:val="single" w:sz="4" w:space="0" w:color="auto"/>
            </w:tcBorders>
          </w:tcPr>
          <w:p w14:paraId="0E817BA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18724B5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72580301" w14:textId="77777777" w:rsidTr="00513EAC">
        <w:trPr>
          <w:trHeight w:val="214"/>
        </w:trPr>
        <w:tc>
          <w:tcPr>
            <w:tcW w:w="1980" w:type="dxa"/>
            <w:tcBorders>
              <w:top w:val="single" w:sz="4" w:space="0" w:color="auto"/>
              <w:left w:val="single" w:sz="4" w:space="0" w:color="auto"/>
              <w:bottom w:val="single" w:sz="4" w:space="0" w:color="auto"/>
              <w:right w:val="single" w:sz="4" w:space="0" w:color="auto"/>
            </w:tcBorders>
          </w:tcPr>
          <w:p w14:paraId="657E2FD6" w14:textId="7E3B7F13" w:rsidR="006F181E" w:rsidRPr="00CE2866" w:rsidRDefault="00A044CC" w:rsidP="00B43A6A">
            <w:pPr>
              <w:tabs>
                <w:tab w:val="left" w:pos="3380"/>
              </w:tabs>
              <w:spacing w:after="0"/>
              <w:rPr>
                <w:rFonts w:ascii="Arial" w:eastAsia="Calibri" w:hAnsi="Arial" w:cs="Arial"/>
                <w:color w:val="000000"/>
                <w:sz w:val="24"/>
                <w:szCs w:val="24"/>
                <w:lang w:eastAsia="en-GB"/>
              </w:rPr>
            </w:pPr>
            <w:r w:rsidRPr="00CE2866">
              <w:rPr>
                <w:rFonts w:ascii="Arial" w:eastAsia="Calibri" w:hAnsi="Arial" w:cs="Arial"/>
                <w:color w:val="000000"/>
                <w:sz w:val="24"/>
                <w:szCs w:val="24"/>
                <w:lang w:eastAsia="en-GB"/>
              </w:rPr>
              <w:t>Performance</w:t>
            </w:r>
            <w:r w:rsidR="00CE2866" w:rsidRPr="00CE2866">
              <w:rPr>
                <w:rFonts w:ascii="Arial" w:eastAsia="Calibri" w:hAnsi="Arial" w:cs="Arial"/>
                <w:color w:val="000000"/>
                <w:sz w:val="24"/>
                <w:szCs w:val="24"/>
                <w:lang w:eastAsia="en-GB"/>
              </w:rPr>
              <w:t xml:space="preserve"> Metrics</w:t>
            </w:r>
            <w:r w:rsidRPr="00CE2866">
              <w:rPr>
                <w:rFonts w:ascii="Arial" w:eastAsia="Calibri" w:hAnsi="Arial" w:cs="Arial"/>
                <w:color w:val="000000"/>
                <w:sz w:val="24"/>
                <w:szCs w:val="24"/>
                <w:lang w:eastAsia="en-GB"/>
              </w:rPr>
              <w:tab/>
            </w:r>
          </w:p>
        </w:tc>
        <w:tc>
          <w:tcPr>
            <w:tcW w:w="3260" w:type="dxa"/>
            <w:tcBorders>
              <w:top w:val="single" w:sz="4" w:space="0" w:color="auto"/>
              <w:left w:val="single" w:sz="4" w:space="0" w:color="auto"/>
              <w:bottom w:val="single" w:sz="4" w:space="0" w:color="auto"/>
              <w:right w:val="single" w:sz="4" w:space="0" w:color="auto"/>
            </w:tcBorders>
          </w:tcPr>
          <w:p w14:paraId="1442F070" w14:textId="600A02D7" w:rsidR="006F181E" w:rsidRDefault="00CE2866" w:rsidP="00513EAC">
            <w:pPr>
              <w:pStyle w:val="ListParagraph"/>
              <w:numPr>
                <w:ilvl w:val="0"/>
                <w:numId w:val="1"/>
              </w:numPr>
              <w:spacing w:after="0"/>
              <w:ind w:left="311" w:hanging="283"/>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System availability in working hours against </w:t>
            </w:r>
            <w:r w:rsidR="00513EAC">
              <w:rPr>
                <w:rFonts w:ascii="Arial" w:eastAsia="Calibri" w:hAnsi="Arial" w:cs="Arial"/>
                <w:color w:val="000000"/>
                <w:sz w:val="24"/>
                <w:szCs w:val="24"/>
                <w:lang w:eastAsia="en-GB"/>
              </w:rPr>
              <w:t xml:space="preserve">the </w:t>
            </w:r>
            <w:r>
              <w:rPr>
                <w:rFonts w:ascii="Arial" w:eastAsia="Calibri" w:hAnsi="Arial" w:cs="Arial"/>
                <w:color w:val="000000"/>
                <w:sz w:val="24"/>
                <w:szCs w:val="24"/>
                <w:lang w:eastAsia="en-GB"/>
              </w:rPr>
              <w:t xml:space="preserve">target </w:t>
            </w:r>
            <w:r w:rsidR="00513EAC">
              <w:rPr>
                <w:rFonts w:ascii="Arial" w:eastAsia="Calibri" w:hAnsi="Arial" w:cs="Arial"/>
                <w:color w:val="000000"/>
                <w:sz w:val="24"/>
                <w:szCs w:val="24"/>
                <w:lang w:eastAsia="en-GB"/>
              </w:rPr>
              <w:t xml:space="preserve">set out in </w:t>
            </w:r>
            <w:r>
              <w:rPr>
                <w:rFonts w:ascii="Arial" w:eastAsia="Calibri" w:hAnsi="Arial" w:cs="Arial"/>
                <w:color w:val="000000"/>
                <w:sz w:val="24"/>
                <w:szCs w:val="24"/>
                <w:lang w:eastAsia="en-GB"/>
              </w:rPr>
              <w:t>in specification</w:t>
            </w:r>
          </w:p>
          <w:p w14:paraId="1024DFE8" w14:textId="501C2C17" w:rsidR="00CE2866" w:rsidRPr="00CE2866" w:rsidRDefault="00AA78C0" w:rsidP="00513EAC">
            <w:pPr>
              <w:pStyle w:val="ListParagraph"/>
              <w:numPr>
                <w:ilvl w:val="0"/>
                <w:numId w:val="1"/>
              </w:numPr>
              <w:spacing w:after="0"/>
              <w:ind w:left="311" w:hanging="408"/>
              <w:rPr>
                <w:rFonts w:ascii="Arial" w:eastAsia="Calibri" w:hAnsi="Arial" w:cs="Arial"/>
                <w:color w:val="000000"/>
                <w:sz w:val="24"/>
                <w:szCs w:val="24"/>
                <w:lang w:eastAsia="en-GB"/>
              </w:rPr>
            </w:pPr>
            <w:r>
              <w:rPr>
                <w:rFonts w:ascii="Arial" w:eastAsia="Calibri" w:hAnsi="Arial" w:cs="Arial"/>
                <w:color w:val="000000"/>
                <w:sz w:val="24"/>
                <w:szCs w:val="24"/>
                <w:lang w:eastAsia="en-GB"/>
              </w:rPr>
              <w:t>Response levels to service queries</w:t>
            </w:r>
          </w:p>
        </w:tc>
        <w:tc>
          <w:tcPr>
            <w:tcW w:w="1504" w:type="dxa"/>
            <w:tcBorders>
              <w:top w:val="single" w:sz="4" w:space="0" w:color="auto"/>
              <w:left w:val="single" w:sz="4" w:space="0" w:color="auto"/>
              <w:bottom w:val="single" w:sz="4" w:space="0" w:color="auto"/>
              <w:right w:val="single" w:sz="4" w:space="0" w:color="auto"/>
            </w:tcBorders>
          </w:tcPr>
          <w:p w14:paraId="4E436F2A" w14:textId="3099F581" w:rsidR="006F181E" w:rsidRPr="00CE2866" w:rsidRDefault="00CE2866"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Word or Excel</w:t>
            </w:r>
            <w:r w:rsidR="00AA78C0">
              <w:rPr>
                <w:rFonts w:ascii="Arial" w:eastAsia="Calibri" w:hAnsi="Arial" w:cs="Arial"/>
                <w:color w:val="000000"/>
                <w:sz w:val="24"/>
                <w:szCs w:val="24"/>
                <w:lang w:eastAsia="en-GB"/>
              </w:rPr>
              <w:t xml:space="preserve"> report</w:t>
            </w:r>
          </w:p>
        </w:tc>
        <w:tc>
          <w:tcPr>
            <w:tcW w:w="2248" w:type="dxa"/>
            <w:tcBorders>
              <w:top w:val="single" w:sz="4" w:space="0" w:color="auto"/>
              <w:left w:val="single" w:sz="4" w:space="0" w:color="auto"/>
              <w:bottom w:val="single" w:sz="4" w:space="0" w:color="auto"/>
              <w:right w:val="single" w:sz="4" w:space="0" w:color="auto"/>
            </w:tcBorders>
          </w:tcPr>
          <w:p w14:paraId="2AFB61A3" w14:textId="77777777" w:rsidR="006F181E" w:rsidRDefault="00AA78C0"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Quarterly if requested</w:t>
            </w:r>
          </w:p>
          <w:p w14:paraId="30FE0E5A" w14:textId="77777777" w:rsidR="00AA78C0" w:rsidRDefault="00AA78C0" w:rsidP="00B43A6A">
            <w:pPr>
              <w:spacing w:after="0"/>
              <w:rPr>
                <w:rFonts w:ascii="Arial" w:eastAsia="Calibri" w:hAnsi="Arial" w:cs="Arial"/>
                <w:color w:val="000000"/>
                <w:sz w:val="24"/>
                <w:szCs w:val="24"/>
                <w:lang w:eastAsia="en-GB"/>
              </w:rPr>
            </w:pPr>
          </w:p>
          <w:p w14:paraId="567C1C56" w14:textId="10B8F1D7" w:rsidR="00AA78C0" w:rsidRPr="00CE2866" w:rsidRDefault="00AA78C0"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Annual at contract anniversary</w:t>
            </w:r>
          </w:p>
        </w:tc>
      </w:tr>
      <w:tr w:rsidR="006F181E" w:rsidRPr="00B43A6A" w14:paraId="04D9A8D5" w14:textId="77777777" w:rsidTr="00513EAC">
        <w:trPr>
          <w:trHeight w:val="155"/>
        </w:trPr>
        <w:tc>
          <w:tcPr>
            <w:tcW w:w="1980" w:type="dxa"/>
            <w:tcBorders>
              <w:top w:val="single" w:sz="4" w:space="0" w:color="auto"/>
              <w:left w:val="single" w:sz="4" w:space="0" w:color="auto"/>
              <w:bottom w:val="single" w:sz="4" w:space="0" w:color="auto"/>
              <w:right w:val="single" w:sz="4" w:space="0" w:color="auto"/>
            </w:tcBorders>
          </w:tcPr>
          <w:p w14:paraId="35782F8E" w14:textId="7EB36213" w:rsidR="006F181E" w:rsidRPr="00CE2866" w:rsidRDefault="00CE2866" w:rsidP="00A534F6">
            <w:pPr>
              <w:spacing w:after="0"/>
              <w:rPr>
                <w:rFonts w:ascii="Arial" w:eastAsia="Calibri" w:hAnsi="Arial" w:cs="Arial"/>
                <w:color w:val="000000"/>
                <w:sz w:val="24"/>
                <w:szCs w:val="24"/>
                <w:lang w:eastAsia="en-GB"/>
              </w:rPr>
            </w:pPr>
            <w:r w:rsidRPr="00CE2866">
              <w:rPr>
                <w:rFonts w:ascii="Arial" w:eastAsia="Calibri" w:hAnsi="Arial" w:cs="Arial"/>
                <w:color w:val="000000"/>
                <w:sz w:val="24"/>
                <w:szCs w:val="24"/>
                <w:lang w:eastAsia="en-GB"/>
              </w:rPr>
              <w:t>Expense claims</w:t>
            </w:r>
          </w:p>
        </w:tc>
        <w:tc>
          <w:tcPr>
            <w:tcW w:w="3260" w:type="dxa"/>
            <w:tcBorders>
              <w:top w:val="single" w:sz="4" w:space="0" w:color="auto"/>
              <w:left w:val="single" w:sz="4" w:space="0" w:color="auto"/>
              <w:bottom w:val="single" w:sz="4" w:space="0" w:color="auto"/>
              <w:right w:val="single" w:sz="4" w:space="0" w:color="auto"/>
            </w:tcBorders>
          </w:tcPr>
          <w:p w14:paraId="4D70972B" w14:textId="4C99C0C5" w:rsidR="006F181E" w:rsidRPr="00CE2866" w:rsidRDefault="00AA78C0" w:rsidP="00B43A6A">
            <w:pPr>
              <w:spacing w:after="0"/>
              <w:rPr>
                <w:rFonts w:ascii="Arial" w:eastAsia="Calibri" w:hAnsi="Arial" w:cs="Arial"/>
                <w:color w:val="000000"/>
                <w:sz w:val="24"/>
                <w:szCs w:val="24"/>
                <w:lang w:eastAsia="en-GB"/>
              </w:rPr>
            </w:pPr>
            <w:r>
              <w:rPr>
                <w:rFonts w:ascii="Arial" w:eastAsia="Calibri" w:hAnsi="Arial" w:cs="Arial"/>
                <w:sz w:val="24"/>
                <w:szCs w:val="24"/>
                <w:lang w:eastAsia="en-GB"/>
              </w:rPr>
              <w:t xml:space="preserve">Itemised expenses claimed outside of contract value </w:t>
            </w:r>
            <w:r w:rsidR="00513EAC">
              <w:rPr>
                <w:rFonts w:ascii="Arial" w:eastAsia="Calibri" w:hAnsi="Arial" w:cs="Arial"/>
                <w:sz w:val="24"/>
                <w:szCs w:val="24"/>
                <w:lang w:eastAsia="en-GB"/>
              </w:rPr>
              <w:t>e.g.</w:t>
            </w:r>
            <w:r>
              <w:rPr>
                <w:rFonts w:ascii="Arial" w:eastAsia="Calibri" w:hAnsi="Arial" w:cs="Arial"/>
                <w:sz w:val="24"/>
                <w:szCs w:val="24"/>
                <w:lang w:eastAsia="en-GB"/>
              </w:rPr>
              <w:t xml:space="preserve"> name of individual claiming, brief reason for  expense, details of mileage, public transport, air travel, accommodation, meals costs etc</w:t>
            </w:r>
          </w:p>
        </w:tc>
        <w:tc>
          <w:tcPr>
            <w:tcW w:w="1504" w:type="dxa"/>
            <w:tcBorders>
              <w:top w:val="single" w:sz="4" w:space="0" w:color="auto"/>
              <w:left w:val="single" w:sz="4" w:space="0" w:color="auto"/>
              <w:bottom w:val="single" w:sz="4" w:space="0" w:color="auto"/>
              <w:right w:val="single" w:sz="4" w:space="0" w:color="auto"/>
            </w:tcBorders>
          </w:tcPr>
          <w:p w14:paraId="63669713" w14:textId="4D4ACCC0" w:rsidR="006F181E" w:rsidRPr="00CE2866" w:rsidRDefault="00AA78C0"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Word or Excel report</w:t>
            </w:r>
          </w:p>
        </w:tc>
        <w:tc>
          <w:tcPr>
            <w:tcW w:w="2248" w:type="dxa"/>
            <w:tcBorders>
              <w:top w:val="single" w:sz="4" w:space="0" w:color="auto"/>
              <w:left w:val="single" w:sz="4" w:space="0" w:color="auto"/>
              <w:bottom w:val="single" w:sz="4" w:space="0" w:color="auto"/>
              <w:right w:val="single" w:sz="4" w:space="0" w:color="auto"/>
            </w:tcBorders>
          </w:tcPr>
          <w:p w14:paraId="48F9CD2A" w14:textId="77777777" w:rsidR="006F181E" w:rsidRDefault="00AA78C0"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Quarterly if requested</w:t>
            </w:r>
          </w:p>
          <w:p w14:paraId="7587C509" w14:textId="77777777" w:rsidR="00AA78C0" w:rsidRDefault="00AA78C0" w:rsidP="00B43A6A">
            <w:pPr>
              <w:spacing w:after="0"/>
              <w:rPr>
                <w:rFonts w:ascii="Arial" w:eastAsia="Calibri" w:hAnsi="Arial" w:cs="Arial"/>
                <w:color w:val="000000"/>
                <w:sz w:val="24"/>
                <w:szCs w:val="24"/>
                <w:lang w:eastAsia="en-GB"/>
              </w:rPr>
            </w:pPr>
          </w:p>
          <w:p w14:paraId="36C37E86" w14:textId="749ECE85" w:rsidR="00AA78C0" w:rsidRPr="00CE2866" w:rsidRDefault="00AA78C0"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Annual at contract anniversary</w:t>
            </w:r>
          </w:p>
        </w:tc>
      </w:tr>
    </w:tbl>
    <w:p w14:paraId="3D79719F" w14:textId="77777777" w:rsidR="00A91395" w:rsidRPr="00B43A6A" w:rsidRDefault="00A91395" w:rsidP="00C24E46">
      <w:pPr>
        <w:tabs>
          <w:tab w:val="left" w:pos="1251"/>
        </w:tabs>
        <w:rPr>
          <w:rFonts w:ascii="Arial" w:hAnsi="Arial" w:cs="Arial"/>
          <w:sz w:val="24"/>
          <w:szCs w:val="24"/>
        </w:rPr>
      </w:pPr>
      <w:bookmarkStart w:id="1" w:name="bmCompoundReference"/>
      <w:bookmarkEnd w:id="1"/>
    </w:p>
    <w:sectPr w:rsidR="00A91395" w:rsidRPr="00B43A6A" w:rsidSect="001F464D">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3C122" w14:textId="77777777" w:rsidR="009943AE" w:rsidRDefault="009943AE">
      <w:pPr>
        <w:spacing w:after="0" w:line="240" w:lineRule="auto"/>
      </w:pPr>
      <w:r>
        <w:separator/>
      </w:r>
    </w:p>
  </w:endnote>
  <w:endnote w:type="continuationSeparator" w:id="0">
    <w:p w14:paraId="7BAF3E27" w14:textId="77777777" w:rsidR="009943AE" w:rsidRDefault="00994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Bold">
    <w:altName w:val="Arial"/>
    <w:panose1 w:val="020B0604020202020204"/>
    <w:charset w:val="00"/>
    <w:family w:val="roman"/>
    <w:notTrueType/>
    <w:pitch w:val="default"/>
  </w:font>
  <w:font w:name="STZhongsong">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53A84" w14:textId="77777777" w:rsidR="00C24E46" w:rsidRDefault="00C24E46" w:rsidP="00C24E46">
    <w:pPr>
      <w:tabs>
        <w:tab w:val="center" w:pos="4513"/>
        <w:tab w:val="right" w:pos="9026"/>
      </w:tabs>
      <w:spacing w:after="0"/>
      <w:rPr>
        <w:rFonts w:ascii="Arial" w:hAnsi="Arial"/>
        <w:color w:val="BFBFBF" w:themeColor="background1" w:themeShade="BF"/>
        <w:sz w:val="20"/>
        <w:szCs w:val="20"/>
      </w:rPr>
    </w:pPr>
  </w:p>
  <w:p w14:paraId="093A4FF5" w14:textId="77777777" w:rsidR="00C24E46" w:rsidRPr="00D40EC0" w:rsidRDefault="00C24E46" w:rsidP="00C24E46">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1D1A0DAC" w14:textId="77777777" w:rsidR="00C24E46" w:rsidRPr="00D40EC0" w:rsidRDefault="00C24E46" w:rsidP="00C24E46">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7FF8B847" w14:textId="0B8B44A6" w:rsidR="00E94CEF" w:rsidRPr="00C77BC3" w:rsidRDefault="00C24E46" w:rsidP="00C24E46">
    <w:pPr>
      <w:tabs>
        <w:tab w:val="center" w:pos="4513"/>
        <w:tab w:val="right" w:pos="9026"/>
      </w:tabs>
      <w:spacing w:after="0"/>
      <w:rPr>
        <w:rFonts w:ascii="Arial" w:hAnsi="Arial" w:cs="Arial"/>
        <w:sz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03C27E52" w14:textId="17833FBB" w:rsidR="00E94CEF" w:rsidRPr="00C77BC3" w:rsidRDefault="00E94CEF" w:rsidP="00E149D4">
    <w:pPr>
      <w:pStyle w:val="Footer"/>
      <w:rPr>
        <w:rFonts w:ascii="Arial" w:hAnsi="Arial" w:cs="Arial"/>
        <w:sz w:val="20"/>
      </w:rPr>
    </w:pPr>
    <w:r>
      <w:rPr>
        <w:rFonts w:ascii="Arial" w:hAnsi="Arial" w:cs="Arial"/>
        <w:sz w:val="20"/>
      </w:rPr>
      <w:tab/>
    </w:r>
    <w:r>
      <w:rPr>
        <w:rFonts w:ascii="Arial" w:hAnsi="Arial" w:cs="Arial"/>
        <w:sz w:val="20"/>
      </w:rPr>
      <w:tab/>
    </w:r>
    <w:r w:rsidRPr="00C77BC3">
      <w:rPr>
        <w:rFonts w:ascii="Arial" w:hAnsi="Arial" w:cs="Arial"/>
        <w:sz w:val="20"/>
      </w:rPr>
      <w:t xml:space="preserve"> </w:t>
    </w:r>
  </w:p>
  <w:p w14:paraId="5774D373" w14:textId="123BAB52" w:rsidR="00E94CEF" w:rsidRPr="004E540A" w:rsidRDefault="00E94CEF" w:rsidP="00E149D4">
    <w:pPr>
      <w:spacing w:after="0"/>
      <w:rPr>
        <w:rFonts w:ascii="Arial" w:hAnsi="Arial" w:cs="Arial"/>
        <w:color w:val="A6A6A6" w:themeColor="background1" w:themeShade="A6"/>
        <w:sz w:val="20"/>
      </w:rPr>
    </w:pPr>
    <w:r w:rsidRPr="00C77BC3">
      <w:rPr>
        <w:rFonts w:ascii="Arial" w:hAnsi="Arial" w:cs="Arial"/>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0D686"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p>
  <w:p w14:paraId="72729391"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3094070E" w14:textId="77777777" w:rsidR="00E94CEF" w:rsidRPr="004E540A" w:rsidRDefault="00E94CEF"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Pr="004E540A">
      <w:rPr>
        <w:rFonts w:ascii="Arial" w:hAnsi="Arial" w:cs="Arial"/>
        <w:color w:val="A6A6A6" w:themeColor="background1" w:themeShade="A6"/>
        <w:sz w:val="20"/>
      </w:rPr>
      <w:fldChar w:fldCharType="begin"/>
    </w:r>
    <w:r w:rsidRPr="004E540A">
      <w:rPr>
        <w:rFonts w:ascii="Arial" w:hAnsi="Arial" w:cs="Arial"/>
        <w:color w:val="A6A6A6" w:themeColor="background1" w:themeShade="A6"/>
        <w:sz w:val="20"/>
      </w:rPr>
      <w:instrText xml:space="preserve"> PAGE   \* MERGEFORMAT </w:instrText>
    </w:r>
    <w:r w:rsidRPr="004E540A">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1</w:t>
    </w:r>
    <w:r w:rsidRPr="004E540A">
      <w:rPr>
        <w:rFonts w:ascii="Arial" w:hAnsi="Arial" w:cs="Arial"/>
        <w:noProof/>
        <w:color w:val="A6A6A6" w:themeColor="background1" w:themeShade="A6"/>
        <w:sz w:val="20"/>
      </w:rPr>
      <w:fldChar w:fldCharType="end"/>
    </w:r>
  </w:p>
  <w:p w14:paraId="39DF74C9" w14:textId="77777777" w:rsidR="00E94CEF" w:rsidRPr="004E540A" w:rsidRDefault="00E94CEF"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E2386" w14:textId="77777777" w:rsidR="009943AE" w:rsidRDefault="009943AE">
      <w:pPr>
        <w:spacing w:after="0" w:line="240" w:lineRule="auto"/>
      </w:pPr>
      <w:r>
        <w:separator/>
      </w:r>
    </w:p>
  </w:footnote>
  <w:footnote w:type="continuationSeparator" w:id="0">
    <w:p w14:paraId="6C4902C7" w14:textId="77777777" w:rsidR="009943AE" w:rsidRDefault="009943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255D" w14:textId="45494570" w:rsidR="00E94CEF" w:rsidRPr="00C24E46" w:rsidRDefault="00E94CEF">
    <w:pPr>
      <w:pStyle w:val="Header"/>
      <w:rPr>
        <w:rFonts w:ascii="Arial" w:hAnsi="Arial" w:cs="Arial"/>
        <w:sz w:val="20"/>
        <w:szCs w:val="20"/>
      </w:rPr>
    </w:pPr>
    <w:r w:rsidRPr="00C24E46">
      <w:rPr>
        <w:rFonts w:ascii="Arial" w:hAnsi="Arial" w:cs="Arial"/>
        <w:b/>
        <w:sz w:val="20"/>
        <w:szCs w:val="20"/>
      </w:rPr>
      <w:t xml:space="preserve">Schedule </w:t>
    </w:r>
    <w:r w:rsidR="00C24E46" w:rsidRPr="00C24E46">
      <w:rPr>
        <w:rFonts w:ascii="Arial" w:hAnsi="Arial" w:cs="Arial"/>
        <w:b/>
        <w:sz w:val="20"/>
        <w:szCs w:val="20"/>
      </w:rPr>
      <w:t>6</w:t>
    </w:r>
    <w:r w:rsidRPr="00C24E46">
      <w:rPr>
        <w:rFonts w:ascii="Arial" w:hAnsi="Arial" w:cs="Arial"/>
        <w:b/>
        <w:sz w:val="20"/>
        <w:szCs w:val="20"/>
      </w:rPr>
      <w:t xml:space="preserve"> (Transparency Reports)</w:t>
    </w:r>
  </w:p>
  <w:p w14:paraId="320CC0C6" w14:textId="4ABA6E68" w:rsidR="00E94CEF" w:rsidRPr="00C24E46" w:rsidRDefault="00E94CEF">
    <w:pPr>
      <w:pStyle w:val="Header"/>
      <w:rPr>
        <w:rFonts w:ascii="Arial" w:hAnsi="Arial" w:cs="Arial"/>
        <w:sz w:val="20"/>
        <w:szCs w:val="20"/>
      </w:rPr>
    </w:pPr>
    <w:r w:rsidRPr="00C24E46">
      <w:rPr>
        <w:rFonts w:ascii="Arial" w:hAnsi="Arial" w:cs="Arial"/>
        <w:sz w:val="20"/>
        <w:szCs w:val="20"/>
      </w:rPr>
      <w:t>Crown Copyright</w:t>
    </w:r>
    <w:r w:rsidRPr="00C24E46">
      <w:rPr>
        <w:rFonts w:ascii="Arial" w:hAnsi="Arial" w:cs="Arial"/>
        <w:sz w:val="20"/>
        <w:szCs w:val="20"/>
        <w:lang w:eastAsia="en-GB"/>
      </w:rPr>
      <w:t xml:space="preserve"> 2019</w:t>
    </w:r>
  </w:p>
  <w:p w14:paraId="2E4C3104" w14:textId="77777777" w:rsidR="00E94CEF" w:rsidRPr="00C77BC3" w:rsidRDefault="00E94C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069A6" w14:textId="77777777" w:rsidR="00E94CEF" w:rsidRDefault="00E94CEF">
    <w:pPr>
      <w:pStyle w:val="Header"/>
      <w:rPr>
        <w:rFonts w:ascii="Arial" w:hAnsi="Arial" w:cs="Arial"/>
        <w:sz w:val="20"/>
        <w:szCs w:val="20"/>
      </w:rPr>
    </w:pPr>
    <w:r>
      <w:rPr>
        <w:rFonts w:ascii="Arial" w:hAnsi="Arial" w:cs="Arial"/>
        <w:b/>
        <w:sz w:val="20"/>
        <w:szCs w:val="20"/>
      </w:rPr>
      <w:t>Call-Off Schedule 1 (Transparency Reports)</w:t>
    </w:r>
  </w:p>
  <w:p w14:paraId="2D71D7BA" w14:textId="77777777" w:rsidR="00E94CEF" w:rsidRDefault="00E94CEF">
    <w:pPr>
      <w:pStyle w:val="Header"/>
      <w:rPr>
        <w:rFonts w:ascii="Arial" w:hAnsi="Arial" w:cs="Arial"/>
        <w:sz w:val="20"/>
        <w:szCs w:val="20"/>
      </w:rPr>
    </w:pPr>
    <w:r>
      <w:rPr>
        <w:rFonts w:ascii="Arial" w:hAnsi="Arial" w:cs="Arial"/>
        <w:sz w:val="20"/>
        <w:szCs w:val="20"/>
      </w:rPr>
      <w:t xml:space="preserve">Call-Off Ref: </w:t>
    </w:r>
  </w:p>
  <w:p w14:paraId="036DCCEC" w14:textId="77777777" w:rsidR="00E94CEF" w:rsidRPr="00012DB9" w:rsidRDefault="00E94CEF">
    <w:pPr>
      <w:pStyle w:val="Header"/>
      <w:rPr>
        <w:rFonts w:ascii="Arial" w:hAnsi="Arial" w:cs="Arial"/>
        <w:sz w:val="20"/>
        <w:szCs w:val="20"/>
      </w:rPr>
    </w:pPr>
    <w:r>
      <w:rPr>
        <w:rFonts w:ascii="Arial" w:hAnsi="Arial" w:cs="Arial"/>
        <w:sz w:val="20"/>
        <w:szCs w:val="20"/>
      </w:rPr>
      <w:t>Crown Copyright 2018</w:t>
    </w:r>
  </w:p>
  <w:p w14:paraId="265B1EC0" w14:textId="77777777" w:rsidR="00E94CEF" w:rsidRDefault="00E94CEF">
    <w:pPr>
      <w:pStyle w:val="Header"/>
      <w:rPr>
        <w:rStyle w:val="Emphasis"/>
        <w:noProof/>
        <w:lang w:eastAsia="en-GB"/>
      </w:rPr>
    </w:pPr>
  </w:p>
  <w:p w14:paraId="10B77B41" w14:textId="77777777" w:rsidR="00E94CEF" w:rsidRDefault="00E94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2E4B"/>
    <w:multiLevelType w:val="hybridMultilevel"/>
    <w:tmpl w:val="41666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F464D"/>
    <w:rsid w:val="002E2AB2"/>
    <w:rsid w:val="00316403"/>
    <w:rsid w:val="00323F14"/>
    <w:rsid w:val="00397685"/>
    <w:rsid w:val="00484512"/>
    <w:rsid w:val="004B03E8"/>
    <w:rsid w:val="004E540A"/>
    <w:rsid w:val="004F51B1"/>
    <w:rsid w:val="00513EAC"/>
    <w:rsid w:val="00585B84"/>
    <w:rsid w:val="005E2B6D"/>
    <w:rsid w:val="00633981"/>
    <w:rsid w:val="00671FE9"/>
    <w:rsid w:val="006F181E"/>
    <w:rsid w:val="006F4A58"/>
    <w:rsid w:val="00726562"/>
    <w:rsid w:val="007420EC"/>
    <w:rsid w:val="007C6AA9"/>
    <w:rsid w:val="00816167"/>
    <w:rsid w:val="0083290D"/>
    <w:rsid w:val="00874232"/>
    <w:rsid w:val="00882CAC"/>
    <w:rsid w:val="008C6C15"/>
    <w:rsid w:val="0092313F"/>
    <w:rsid w:val="009414E6"/>
    <w:rsid w:val="009943AE"/>
    <w:rsid w:val="00A044CC"/>
    <w:rsid w:val="00A534F6"/>
    <w:rsid w:val="00A571AE"/>
    <w:rsid w:val="00A91395"/>
    <w:rsid w:val="00AA78C0"/>
    <w:rsid w:val="00AB3243"/>
    <w:rsid w:val="00B43A6A"/>
    <w:rsid w:val="00BA531C"/>
    <w:rsid w:val="00BA665E"/>
    <w:rsid w:val="00BF2639"/>
    <w:rsid w:val="00C149AA"/>
    <w:rsid w:val="00C24E46"/>
    <w:rsid w:val="00C77BC3"/>
    <w:rsid w:val="00CE2866"/>
    <w:rsid w:val="00D26111"/>
    <w:rsid w:val="00D953E4"/>
    <w:rsid w:val="00DE106A"/>
    <w:rsid w:val="00E149D4"/>
    <w:rsid w:val="00E24044"/>
    <w:rsid w:val="00E94CEF"/>
    <w:rsid w:val="00EA61BF"/>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ED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ListParagraph">
    <w:name w:val="List Paragraph"/>
    <w:basedOn w:val="Normal"/>
    <w:uiPriority w:val="34"/>
    <w:qFormat/>
    <w:rsid w:val="00CE28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377</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2020-02-24T15:08:00Z</dcterms:created>
  <dcterms:modified xsi:type="dcterms:W3CDTF">2020-02-24T15:09:00Z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